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A5663F" w:rsidRDefault="00A5663F" w:rsidP="00A5663F">
      <w:r w:rsidRPr="00A5663F">
        <w:rPr>
          <w:rFonts w:ascii="Tahoma" w:hAnsi="Tahoma" w:cs="Tahoma"/>
          <w:b/>
          <w:bCs/>
          <w:color w:val="000000"/>
          <w:sz w:val="18"/>
        </w:rPr>
        <w:t>13.12.2011 09:50</w:t>
      </w:r>
      <w:r w:rsidRPr="00A5663F">
        <w:t xml:space="preserve"> </w:t>
      </w:r>
      <w:r w:rsidRPr="00A5663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A5663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A5663F">
        <w:rPr>
          <w:rFonts w:ascii="Tahoma" w:hAnsi="Tahoma" w:cs="Tahoma"/>
          <w:b/>
          <w:bCs/>
          <w:color w:val="000000"/>
          <w:sz w:val="18"/>
        </w:rPr>
        <w:t>"</w:t>
      </w:r>
      <w:r w:rsidRPr="00A5663F">
        <w:t xml:space="preserve"> </w:t>
      </w:r>
      <w:r w:rsidRPr="00A5663F">
        <w:rPr>
          <w:rFonts w:ascii="Tahoma" w:hAnsi="Tahoma" w:cs="Tahoma"/>
          <w:b/>
          <w:bCs/>
          <w:color w:val="000000"/>
          <w:sz w:val="18"/>
        </w:rPr>
        <w:t>Цена размещения эмиссионных ценных бумаг</w:t>
      </w:r>
      <w:r w:rsidRPr="00A5663F">
        <w:t xml:space="preserve"> </w:t>
      </w:r>
      <w:r w:rsidRPr="00A5663F">
        <w:br/>
      </w:r>
      <w:r w:rsidRPr="00A5663F">
        <w:br/>
        <w:t xml:space="preserve">Сообщение </w:t>
      </w:r>
      <w:r w:rsidRPr="00A5663F">
        <w:br/>
        <w:t xml:space="preserve">о цене (порядке определения цены) размещения </w:t>
      </w:r>
      <w:r w:rsidRPr="00A5663F">
        <w:br/>
        <w:t xml:space="preserve">ценных бумаг </w:t>
      </w:r>
      <w:r w:rsidRPr="00A5663F">
        <w:br/>
        <w:t xml:space="preserve">1. Общие сведения </w:t>
      </w:r>
      <w:r w:rsidRPr="00A5663F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A5663F">
        <w:t>ГАЗ-Тек</w:t>
      </w:r>
      <w:proofErr w:type="spellEnd"/>
      <w:proofErr w:type="gramEnd"/>
      <w:r w:rsidRPr="00A5663F">
        <w:t xml:space="preserve">» </w:t>
      </w:r>
      <w:r w:rsidRPr="00A5663F">
        <w:br/>
        <w:t>1.2. Сокращенное фирменное наименование эмитента ОАО «</w:t>
      </w:r>
      <w:proofErr w:type="spellStart"/>
      <w:proofErr w:type="gramStart"/>
      <w:r w:rsidRPr="00A5663F">
        <w:t>ГАЗ-Тек</w:t>
      </w:r>
      <w:proofErr w:type="spellEnd"/>
      <w:proofErr w:type="gramEnd"/>
      <w:r w:rsidRPr="00A5663F">
        <w:t xml:space="preserve">» </w:t>
      </w:r>
      <w:r w:rsidRPr="00A5663F">
        <w:br/>
        <w:t xml:space="preserve">1.3. Место нахождения эмитента 115035, г. Москва, </w:t>
      </w:r>
      <w:proofErr w:type="spellStart"/>
      <w:r w:rsidRPr="00A5663F">
        <w:t>Раушская</w:t>
      </w:r>
      <w:proofErr w:type="spellEnd"/>
      <w:r w:rsidRPr="00A5663F">
        <w:t xml:space="preserve"> </w:t>
      </w:r>
      <w:proofErr w:type="spellStart"/>
      <w:r w:rsidRPr="00A5663F">
        <w:t>наб</w:t>
      </w:r>
      <w:proofErr w:type="spellEnd"/>
      <w:r w:rsidRPr="00A5663F">
        <w:t xml:space="preserve">., д. 14 </w:t>
      </w:r>
      <w:r w:rsidRPr="00A5663F">
        <w:br/>
        <w:t xml:space="preserve">1.4. ОГРН эмитента 1077763816195 </w:t>
      </w:r>
      <w:r w:rsidRPr="00A5663F">
        <w:br/>
        <w:t xml:space="preserve">1.5. ИНН эмитента 7705821841 </w:t>
      </w:r>
      <w:r w:rsidRPr="00A5663F">
        <w:br/>
        <w:t xml:space="preserve">1.6. Уникальный код эмитента, присвоенный регистрирующим органом 12996-А </w:t>
      </w:r>
      <w:r w:rsidRPr="00A5663F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A5663F">
        <w:br/>
      </w:r>
      <w:r w:rsidRPr="00A5663F">
        <w:br/>
        <w:t xml:space="preserve">2. Содержание сообщения </w:t>
      </w:r>
      <w:r w:rsidRPr="00A5663F">
        <w:br/>
        <w:t xml:space="preserve">2.1. Сведения о размещаемых ценных бумагах: </w:t>
      </w:r>
      <w:r w:rsidRPr="00A5663F">
        <w:br/>
        <w:t xml:space="preserve">2.1.1. Вид, категория (тип), серия и иные идентификационные признаки ценных бумаг: акции обыкновенные именные бездокументарные (далее - Акции). </w:t>
      </w:r>
      <w:r w:rsidRPr="00A5663F">
        <w:br/>
        <w:t xml:space="preserve">2.1.2. Срок погашения (для облигаций и опционов эмитента): ценные бумаги не являются облигациями или опционами эмитента, информация не указывается. </w:t>
      </w:r>
      <w:r w:rsidRPr="00A5663F">
        <w:br/>
        <w:t xml:space="preserve">2.1.3. Государственный регистрационный номер выпуска (дополнительного выпуска) ценных бумаг и дата государственной регистрации: 1-01-12996-А-001D от «29» сентября 2011. </w:t>
      </w:r>
      <w:r w:rsidRPr="00A5663F">
        <w:br/>
        <w:t xml:space="preserve">2.1.4. Наименование регистрирующего органа, осуществившего государственную регистрацию выпуска (дополнительного выпуска) ценных бумаг: ФСФР России. </w:t>
      </w:r>
      <w:r w:rsidRPr="00A5663F">
        <w:br/>
        <w:t xml:space="preserve">2.1.5.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378 500 000 (Триста семьдесят восемь миллионов пятьсот тысяч) штук номинальной стоимостью 100 (Сто) рублей каждая. </w:t>
      </w:r>
      <w:r w:rsidRPr="00A5663F">
        <w:br/>
        <w:t xml:space="preserve">2.1.6.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 открытая подписка. </w:t>
      </w:r>
      <w:r w:rsidRPr="00A5663F">
        <w:br/>
        <w:t xml:space="preserve">2.1.7. Срок (даты начала и окончания) размещения ценных бумаг или порядок его определения: </w:t>
      </w:r>
      <w:r w:rsidRPr="00A5663F">
        <w:br/>
        <w:t xml:space="preserve">Дата начала размещения Акций - «14» декабря 2011. </w:t>
      </w:r>
      <w:r w:rsidRPr="00A5663F">
        <w:br/>
        <w:t xml:space="preserve">Дата начала размещения может быть изменена эмитентом при условии опубликования информации об этом в ленте новостей и на странице в сети Интернет не </w:t>
      </w:r>
      <w:proofErr w:type="gramStart"/>
      <w:r w:rsidRPr="00A5663F">
        <w:t>позднее</w:t>
      </w:r>
      <w:proofErr w:type="gramEnd"/>
      <w:r w:rsidRPr="00A5663F">
        <w:t xml:space="preserve"> чем за 1 день до опубликованной в настоящем сообщении даты начала размещения ценных бумаг. </w:t>
      </w:r>
      <w:r w:rsidRPr="00A5663F"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A5663F">
        <w:br/>
        <w:t xml:space="preserve">а) 3-й (Третий) рабочий день </w:t>
      </w:r>
      <w:proofErr w:type="gramStart"/>
      <w:r w:rsidRPr="00A5663F">
        <w:t>с Даты начала</w:t>
      </w:r>
      <w:proofErr w:type="gramEnd"/>
      <w:r w:rsidRPr="00A5663F">
        <w:t xml:space="preserve"> размещения; </w:t>
      </w:r>
      <w:r w:rsidRPr="00A5663F">
        <w:br/>
        <w:t xml:space="preserve">б) дата размещения последней Акции дополнительного выпуска. </w:t>
      </w:r>
      <w:r w:rsidRPr="00A5663F">
        <w:br/>
        <w:t xml:space="preserve">При этом Дата окончания размещения не может быть позднее, чем через один год </w:t>
      </w:r>
      <w:proofErr w:type="gramStart"/>
      <w:r w:rsidRPr="00A5663F">
        <w:t>с даты</w:t>
      </w:r>
      <w:proofErr w:type="gramEnd"/>
      <w:r w:rsidRPr="00A5663F">
        <w:t xml:space="preserve"> государственной регистрации дополнительного выпуска Акций. </w:t>
      </w:r>
      <w:r w:rsidRPr="00A5663F">
        <w:br/>
        <w:t xml:space="preserve">2.1.8. Форма оплаты размещаемых ценных бумаг: </w:t>
      </w:r>
      <w:r w:rsidRPr="00A5663F">
        <w:br/>
        <w:t xml:space="preserve">Акции при их приобретении оплачиваются </w:t>
      </w:r>
      <w:proofErr w:type="gramStart"/>
      <w:r w:rsidRPr="00A5663F">
        <w:t>денежными</w:t>
      </w:r>
      <w:proofErr w:type="gramEnd"/>
      <w:r w:rsidRPr="00A5663F">
        <w:t xml:space="preserve"> средствам в валюте Российской </w:t>
      </w:r>
      <w:r w:rsidRPr="00A5663F">
        <w:br/>
        <w:t xml:space="preserve">Федерации в безналичном порядке. </w:t>
      </w:r>
      <w:r w:rsidRPr="00A5663F">
        <w:br/>
      </w:r>
      <w:r w:rsidRPr="00A5663F">
        <w:lastRenderedPageBreak/>
        <w:t xml:space="preserve">2.2. </w:t>
      </w:r>
      <w:proofErr w:type="gramStart"/>
      <w:r w:rsidRPr="00A5663F">
        <w:t xml:space="preserve">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эмитента, или путем указания на то, что цена (цены) размещения ценных бумаг определяется в ходе торгов, на которых осуществляется их размещение: 101 (Сто один) рубль 96 копеек за одну акцию. </w:t>
      </w:r>
      <w:r w:rsidRPr="00A5663F">
        <w:br/>
        <w:t>2.3.</w:t>
      </w:r>
      <w:proofErr w:type="gramEnd"/>
      <w:r w:rsidRPr="00A5663F">
        <w:t xml:space="preserve"> В случае</w:t>
      </w:r>
      <w:proofErr w:type="gramStart"/>
      <w:r w:rsidRPr="00A5663F">
        <w:t>,</w:t>
      </w:r>
      <w:proofErr w:type="gramEnd"/>
      <w:r w:rsidRPr="00A5663F">
        <w:t xml:space="preserve"> если в соответствии с порядком определения цены размещения ценных бумаг, установленным зарегистрированным решением о выпуске (дополнительном выпуске) ценных бумаг, цена размещения ценных бумаг в цифровом выражении определена эмитентом до начала срока размещения ценных бумаг: </w:t>
      </w:r>
      <w:r w:rsidRPr="00A5663F">
        <w:br/>
        <w:t>2.3.1. Орган управления эмитента, принявший решение об определении цены размещения ценных бумаг: Совет директоров Открытого акционерного общества «</w:t>
      </w:r>
      <w:proofErr w:type="spellStart"/>
      <w:proofErr w:type="gramStart"/>
      <w:r w:rsidRPr="00A5663F">
        <w:t>ГАЗ-Тек</w:t>
      </w:r>
      <w:proofErr w:type="spellEnd"/>
      <w:proofErr w:type="gramEnd"/>
      <w:r w:rsidRPr="00A5663F">
        <w:t xml:space="preserve">» </w:t>
      </w:r>
      <w:r w:rsidRPr="00A5663F">
        <w:br/>
        <w:t xml:space="preserve">2.3.2. Дата принятия решения о цене размещения ценных бумаг: «12» декабря 2011г. </w:t>
      </w:r>
      <w:r w:rsidRPr="00A5663F">
        <w:br/>
        <w:t>2.3.3. Дата составления и номер протокола собрания (заседания) органа управления эмитента, на котором принято решение об определении цены размещения ценных бумаг в случае, если указанным органом является коллегиальный орган управления эмитента: «12» декабря 2011г., Протокол заседания Совета директоров Открытого акционерного общества «</w:t>
      </w:r>
      <w:proofErr w:type="spellStart"/>
      <w:proofErr w:type="gramStart"/>
      <w:r w:rsidRPr="00A5663F">
        <w:t>ГАЗ-Тек</w:t>
      </w:r>
      <w:proofErr w:type="spellEnd"/>
      <w:proofErr w:type="gramEnd"/>
      <w:r w:rsidRPr="00A5663F">
        <w:t xml:space="preserve">» № 2. </w:t>
      </w:r>
      <w:r w:rsidRPr="00A5663F">
        <w:br/>
        <w:t>2.4. В случае</w:t>
      </w:r>
      <w:proofErr w:type="gramStart"/>
      <w:r w:rsidRPr="00A5663F">
        <w:t>,</w:t>
      </w:r>
      <w:proofErr w:type="gramEnd"/>
      <w:r w:rsidRPr="00A5663F">
        <w:t xml:space="preserve"> если в соответствии с порядком определения цены размещения ценных бумаг, установленным зарегистрированным решением о выпуске (дополнительном выпуске) ценных бумаг, цена (цены) размещения ценных бумаг определяется эмитентом в ходе торгов, на которых осуществляется их размещение, – условия и порядок проведения торгов, на которых осуществляется размещение ценных бумаг: цена размещения Акций определена Эмитентом до начала срока размещения ценных бумаг. </w:t>
      </w:r>
      <w:r w:rsidRPr="00A5663F">
        <w:br/>
      </w:r>
      <w:r w:rsidRPr="00A5663F">
        <w:br/>
        <w:t xml:space="preserve">3. Подпись </w:t>
      </w:r>
      <w:r w:rsidRPr="00A5663F">
        <w:br/>
        <w:t>3.1. Директор ОАО «</w:t>
      </w:r>
      <w:proofErr w:type="spellStart"/>
      <w:proofErr w:type="gramStart"/>
      <w:r w:rsidRPr="00A5663F">
        <w:t>ГАЗ-Тек</w:t>
      </w:r>
      <w:proofErr w:type="spellEnd"/>
      <w:proofErr w:type="gramEnd"/>
      <w:r w:rsidRPr="00A5663F">
        <w:t xml:space="preserve">» С.А. </w:t>
      </w:r>
      <w:proofErr w:type="spellStart"/>
      <w:r w:rsidRPr="00A5663F">
        <w:t>Бушмакин</w:t>
      </w:r>
      <w:proofErr w:type="spellEnd"/>
      <w:r w:rsidRPr="00A5663F">
        <w:t xml:space="preserve"> </w:t>
      </w:r>
      <w:r w:rsidRPr="00A5663F">
        <w:br/>
        <w:t xml:space="preserve">(подпись) </w:t>
      </w:r>
      <w:r w:rsidRPr="00A5663F">
        <w:br/>
        <w:t xml:space="preserve">3.2. Дата “ 12 ” декабря 20 11 г. М.П. </w:t>
      </w:r>
      <w:r w:rsidRPr="00A5663F">
        <w:br/>
      </w:r>
      <w:r w:rsidRPr="00A5663F">
        <w:br/>
      </w:r>
      <w:r w:rsidRPr="00A5663F">
        <w:br/>
      </w:r>
    </w:p>
    <w:sectPr w:rsidR="00A34A20" w:rsidRPr="00A5663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EE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63F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04EE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57F2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704E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686</Words>
  <Characters>3913</Characters>
  <Application>Microsoft Office Word</Application>
  <DocSecurity>0</DocSecurity>
  <Lines>32</Lines>
  <Paragraphs>9</Paragraphs>
  <ScaleCrop>false</ScaleCrop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2012-06-22T08:00:00Z</dcterms:created>
  <dcterms:modified xsi:type="dcterms:W3CDTF">2012-06-26T08:03:00Z</dcterms:modified>
</cp:coreProperties>
</file>